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DA9AE" w14:textId="6AC48209" w:rsidR="00B60E96" w:rsidRDefault="00B60E96" w:rsidP="00B60E96">
      <w:pPr>
        <w:spacing w:after="19" w:line="256" w:lineRule="auto"/>
        <w:ind w:left="10" w:right="275"/>
        <w:jc w:val="center"/>
        <w:rPr>
          <w:b/>
          <w:sz w:val="22"/>
          <w:lang w:val="ru-RU"/>
        </w:rPr>
      </w:pPr>
    </w:p>
    <w:tbl>
      <w:tblPr>
        <w:tblStyle w:val="a3"/>
        <w:tblW w:w="10324" w:type="dxa"/>
        <w:tblInd w:w="10" w:type="dxa"/>
        <w:tblLayout w:type="fixed"/>
        <w:tblCellMar>
          <w:top w:w="0" w:type="dxa"/>
          <w:left w:w="0" w:type="dxa"/>
          <w:bottom w:w="0" w:type="dxa"/>
          <w:right w:w="0" w:type="dxa"/>
        </w:tblCellMar>
        <w:tblLook w:val="04A0" w:firstRow="1" w:lastRow="0" w:firstColumn="1" w:lastColumn="0" w:noHBand="0" w:noVBand="1"/>
      </w:tblPr>
      <w:tblGrid>
        <w:gridCol w:w="2053"/>
        <w:gridCol w:w="8271"/>
      </w:tblGrid>
      <w:tr w:rsidR="00B60E96" w14:paraId="2BE8F1BB" w14:textId="77777777" w:rsidTr="009716C7">
        <w:trPr>
          <w:cnfStyle w:val="100000000000" w:firstRow="1" w:lastRow="0" w:firstColumn="0" w:lastColumn="0" w:oddVBand="0" w:evenVBand="0" w:oddHBand="0" w:evenHBand="0" w:firstRowFirstColumn="0" w:firstRowLastColumn="0" w:lastRowFirstColumn="0" w:lastRowLastColumn="0"/>
        </w:trPr>
        <w:tc>
          <w:tcPr>
            <w:tcW w:w="2053" w:type="dxa"/>
            <w:tcBorders>
              <w:top w:val="dotted" w:sz="8" w:space="0" w:color="auto"/>
              <w:left w:val="dotted" w:sz="8" w:space="0" w:color="auto"/>
              <w:bottom w:val="dotted" w:sz="8" w:space="0" w:color="auto"/>
              <w:right w:val="dotted" w:sz="8" w:space="0" w:color="auto"/>
            </w:tcBorders>
            <w:shd w:val="clear" w:color="auto" w:fill="auto"/>
            <w:hideMark/>
          </w:tcPr>
          <w:p w14:paraId="676373D7" w14:textId="77777777" w:rsidR="00B60E96" w:rsidRDefault="00B60E96" w:rsidP="00B60E96">
            <w:pPr>
              <w:spacing w:after="19" w:line="256" w:lineRule="auto"/>
              <w:ind w:left="0" w:right="275" w:firstLine="0"/>
              <w:jc w:val="left"/>
              <w:rPr>
                <w:b/>
                <w:sz w:val="22"/>
                <w:lang w:val="ru-RU"/>
              </w:rPr>
            </w:pPr>
            <w:r>
              <w:rPr>
                <w:b/>
                <w:sz w:val="22"/>
                <w:lang w:bidi="en-US"/>
              </w:rPr>
              <w:t>The Issuer:</w:t>
            </w:r>
          </w:p>
        </w:tc>
        <w:tc>
          <w:tcPr>
            <w:tcW w:w="8271" w:type="dxa"/>
            <w:tcBorders>
              <w:top w:val="dotted" w:sz="8" w:space="0" w:color="auto"/>
              <w:left w:val="dotted" w:sz="8" w:space="0" w:color="auto"/>
              <w:bottom w:val="dotted" w:sz="8" w:space="0" w:color="auto"/>
              <w:right w:val="dotted" w:sz="8" w:space="0" w:color="auto"/>
            </w:tcBorders>
            <w:shd w:val="clear" w:color="auto" w:fill="auto"/>
            <w:hideMark/>
          </w:tcPr>
          <w:p w14:paraId="6D5FF411" w14:textId="77777777" w:rsidR="00B60E96" w:rsidRPr="009716C7" w:rsidRDefault="00B60E96" w:rsidP="00B60E96">
            <w:pPr>
              <w:spacing w:after="19" w:line="256" w:lineRule="auto"/>
              <w:ind w:left="0" w:right="275" w:firstLine="0"/>
              <w:jc w:val="both"/>
              <w:rPr>
                <w:bCs/>
                <w:sz w:val="22"/>
              </w:rPr>
            </w:pPr>
            <w:proofErr w:type="spellStart"/>
            <w:r w:rsidRPr="00B60E96">
              <w:rPr>
                <w:sz w:val="22"/>
                <w:lang w:bidi="en-US"/>
              </w:rPr>
              <w:t>Detsky</w:t>
            </w:r>
            <w:proofErr w:type="spellEnd"/>
            <w:r w:rsidRPr="00B60E96">
              <w:rPr>
                <w:sz w:val="22"/>
                <w:lang w:bidi="en-US"/>
              </w:rPr>
              <w:t xml:space="preserve"> Mir Public Joint-Stock Company</w:t>
            </w:r>
          </w:p>
          <w:p w14:paraId="15231EC6" w14:textId="77777777" w:rsidR="00B60E96" w:rsidRPr="00B60E96" w:rsidRDefault="00B60E96" w:rsidP="00B60E96">
            <w:pPr>
              <w:spacing w:after="19" w:line="256" w:lineRule="auto"/>
              <w:ind w:left="0" w:right="275" w:firstLine="0"/>
              <w:jc w:val="both"/>
              <w:rPr>
                <w:bCs/>
                <w:sz w:val="22"/>
                <w:lang w:val="ru-RU"/>
              </w:rPr>
            </w:pPr>
            <w:r w:rsidRPr="00B60E96">
              <w:rPr>
                <w:sz w:val="22"/>
                <w:lang w:bidi="en-US"/>
              </w:rPr>
              <w:t xml:space="preserve">37 </w:t>
            </w:r>
            <w:proofErr w:type="spellStart"/>
            <w:r w:rsidRPr="00B60E96">
              <w:rPr>
                <w:sz w:val="22"/>
                <w:lang w:bidi="en-US"/>
              </w:rPr>
              <w:t>Vernadsky</w:t>
            </w:r>
            <w:proofErr w:type="spellEnd"/>
            <w:r w:rsidRPr="00B60E96">
              <w:rPr>
                <w:sz w:val="22"/>
                <w:lang w:bidi="en-US"/>
              </w:rPr>
              <w:t xml:space="preserve"> prospect, bldg. 3, Moscow, 119415, Russia</w:t>
            </w:r>
          </w:p>
          <w:p w14:paraId="7F60494C" w14:textId="77777777" w:rsidR="00B60E96" w:rsidRPr="009716C7" w:rsidRDefault="00B60E96" w:rsidP="00B60E96">
            <w:pPr>
              <w:spacing w:after="19" w:line="256" w:lineRule="auto"/>
              <w:ind w:left="0" w:right="275" w:firstLine="0"/>
              <w:jc w:val="both"/>
              <w:rPr>
                <w:bCs/>
                <w:sz w:val="22"/>
              </w:rPr>
            </w:pPr>
            <w:r w:rsidRPr="00B60E96">
              <w:rPr>
                <w:sz w:val="22"/>
                <w:lang w:bidi="en-US"/>
              </w:rPr>
              <w:t>INN (Taxpayer Identification Number): 7729355029, OGRN (Primary State Registration Number): 1027700047100</w:t>
            </w:r>
          </w:p>
        </w:tc>
      </w:tr>
      <w:tr w:rsidR="00B60E96" w:rsidRPr="008D41A9" w14:paraId="511F062C" w14:textId="77777777" w:rsidTr="009716C7">
        <w:tc>
          <w:tcPr>
            <w:tcW w:w="2053" w:type="dxa"/>
            <w:tcBorders>
              <w:top w:val="dotted" w:sz="8" w:space="0" w:color="auto"/>
              <w:left w:val="dotted" w:sz="8" w:space="0" w:color="auto"/>
              <w:bottom w:val="dotted" w:sz="8" w:space="0" w:color="auto"/>
              <w:right w:val="dotted" w:sz="8" w:space="0" w:color="auto"/>
            </w:tcBorders>
            <w:vAlign w:val="center"/>
            <w:hideMark/>
          </w:tcPr>
          <w:p w14:paraId="228E55FF" w14:textId="77777777" w:rsidR="00B60E96" w:rsidRDefault="00B60E96" w:rsidP="00B60E96">
            <w:pPr>
              <w:spacing w:after="19" w:line="256" w:lineRule="auto"/>
              <w:ind w:left="0" w:right="275" w:firstLine="0"/>
              <w:jc w:val="left"/>
              <w:rPr>
                <w:b/>
                <w:sz w:val="22"/>
              </w:rPr>
            </w:pPr>
            <w:r>
              <w:rPr>
                <w:b/>
                <w:sz w:val="22"/>
                <w:lang w:bidi="en-US"/>
              </w:rPr>
              <w:t>The Registrar:</w:t>
            </w:r>
          </w:p>
        </w:tc>
        <w:tc>
          <w:tcPr>
            <w:tcW w:w="8271" w:type="dxa"/>
            <w:tcBorders>
              <w:top w:val="dotted" w:sz="8" w:space="0" w:color="auto"/>
              <w:left w:val="dotted" w:sz="8" w:space="0" w:color="auto"/>
              <w:bottom w:val="dotted" w:sz="8" w:space="0" w:color="auto"/>
              <w:right w:val="dotted" w:sz="8" w:space="0" w:color="auto"/>
            </w:tcBorders>
            <w:hideMark/>
          </w:tcPr>
          <w:p w14:paraId="4985E0EB" w14:textId="77777777" w:rsidR="00B60E96" w:rsidRPr="009716C7" w:rsidRDefault="00B60E96">
            <w:pPr>
              <w:spacing w:after="19" w:line="256" w:lineRule="auto"/>
              <w:ind w:left="0" w:right="275" w:firstLine="0"/>
              <w:rPr>
                <w:bCs/>
                <w:sz w:val="22"/>
              </w:rPr>
            </w:pPr>
            <w:r w:rsidRPr="00B60E96">
              <w:rPr>
                <w:sz w:val="22"/>
                <w:lang w:bidi="en-US"/>
              </w:rPr>
              <w:t xml:space="preserve">Independent Registrar Company R.O.S.T. Joint-Stock Company </w:t>
            </w:r>
          </w:p>
          <w:p w14:paraId="30126393" w14:textId="77777777" w:rsidR="00B60E96" w:rsidRPr="009716C7" w:rsidRDefault="00B60E96">
            <w:pPr>
              <w:spacing w:after="19" w:line="256" w:lineRule="auto"/>
              <w:ind w:left="0" w:right="275" w:firstLine="0"/>
              <w:rPr>
                <w:bCs/>
                <w:sz w:val="22"/>
              </w:rPr>
            </w:pPr>
            <w:r w:rsidRPr="00B60E96">
              <w:rPr>
                <w:sz w:val="22"/>
                <w:lang w:bidi="en-US"/>
              </w:rPr>
              <w:t xml:space="preserve">18 </w:t>
            </w:r>
            <w:proofErr w:type="spellStart"/>
            <w:r w:rsidRPr="00B60E96">
              <w:rPr>
                <w:sz w:val="22"/>
                <w:lang w:bidi="en-US"/>
              </w:rPr>
              <w:t>Stromynka</w:t>
            </w:r>
            <w:proofErr w:type="spellEnd"/>
            <w:r w:rsidRPr="00B60E96">
              <w:rPr>
                <w:sz w:val="22"/>
                <w:lang w:bidi="en-US"/>
              </w:rPr>
              <w:t xml:space="preserve"> str., bldg. 5B, room IX, Moscow 107076. </w:t>
            </w:r>
          </w:p>
          <w:p w14:paraId="4C82CDD3" w14:textId="77777777" w:rsidR="00B60E96" w:rsidRPr="009716C7" w:rsidRDefault="00B60E96">
            <w:pPr>
              <w:spacing w:after="19" w:line="256" w:lineRule="auto"/>
              <w:ind w:left="0" w:right="275" w:firstLine="0"/>
              <w:rPr>
                <w:bCs/>
                <w:sz w:val="22"/>
              </w:rPr>
            </w:pPr>
            <w:r w:rsidRPr="00B60E96">
              <w:rPr>
                <w:sz w:val="22"/>
                <w:lang w:bidi="en-US"/>
              </w:rPr>
              <w:t>INN (Taxpayer Identification Number) 7726030449, OGRN (Primary State Registration Number) 1027739216757</w:t>
            </w:r>
          </w:p>
        </w:tc>
      </w:tr>
      <w:tr w:rsidR="009716C7" w:rsidRPr="00DC6536" w14:paraId="603E30D4" w14:textId="77777777" w:rsidTr="009716C7">
        <w:trPr>
          <w:trHeight w:val="2313"/>
        </w:trPr>
        <w:tc>
          <w:tcPr>
            <w:tcW w:w="2053" w:type="dxa"/>
            <w:tcBorders>
              <w:top w:val="dotted" w:sz="8" w:space="0" w:color="auto"/>
              <w:left w:val="dotted" w:sz="8" w:space="0" w:color="auto"/>
              <w:bottom w:val="dotted" w:sz="8" w:space="0" w:color="auto"/>
              <w:right w:val="dotted" w:sz="8" w:space="0" w:color="auto"/>
            </w:tcBorders>
            <w:vAlign w:val="center"/>
            <w:hideMark/>
          </w:tcPr>
          <w:p w14:paraId="2E3C9CC1" w14:textId="77777777" w:rsidR="009716C7" w:rsidRDefault="009716C7" w:rsidP="009716C7">
            <w:pPr>
              <w:spacing w:after="19" w:line="256" w:lineRule="auto"/>
              <w:ind w:left="0" w:right="275" w:firstLine="0"/>
              <w:jc w:val="left"/>
              <w:rPr>
                <w:b/>
                <w:sz w:val="22"/>
              </w:rPr>
            </w:pPr>
            <w:r>
              <w:rPr>
                <w:b/>
                <w:sz w:val="22"/>
                <w:lang w:bidi="en-US"/>
              </w:rPr>
              <w:t>Shareholder, being an individual:</w:t>
            </w:r>
          </w:p>
        </w:tc>
        <w:tc>
          <w:tcPr>
            <w:tcW w:w="8271" w:type="dxa"/>
            <w:tcBorders>
              <w:top w:val="dotted" w:sz="8" w:space="0" w:color="auto"/>
              <w:left w:val="dotted" w:sz="8" w:space="0" w:color="auto"/>
              <w:bottom w:val="dotted" w:sz="8" w:space="0" w:color="auto"/>
              <w:right w:val="dotted" w:sz="8" w:space="0" w:color="auto"/>
            </w:tcBorders>
            <w:vAlign w:val="center"/>
            <w:hideMark/>
          </w:tcPr>
          <w:p w14:paraId="30B9D121" w14:textId="77777777" w:rsidR="009716C7" w:rsidRDefault="009716C7" w:rsidP="009716C7">
            <w:pPr>
              <w:tabs>
                <w:tab w:val="left" w:leader="underscore" w:pos="8048"/>
              </w:tabs>
              <w:spacing w:after="40" w:line="312" w:lineRule="auto"/>
              <w:ind w:left="0" w:firstLine="0"/>
              <w:jc w:val="left"/>
              <w:rPr>
                <w:i/>
                <w:sz w:val="22"/>
                <w:lang w:bidi="en-US"/>
              </w:rPr>
            </w:pPr>
            <w:r w:rsidRPr="00B60E96">
              <w:rPr>
                <w:i/>
                <w:sz w:val="22"/>
                <w:lang w:bidi="en-US"/>
              </w:rPr>
              <w:t xml:space="preserve">Full Name: </w:t>
            </w:r>
            <w:r>
              <w:rPr>
                <w:i/>
                <w:sz w:val="22"/>
                <w:lang w:bidi="en-US"/>
              </w:rPr>
              <w:tab/>
            </w:r>
          </w:p>
          <w:p w14:paraId="6398AF16" w14:textId="77777777" w:rsidR="009716C7" w:rsidRPr="00963B85" w:rsidRDefault="009716C7" w:rsidP="009716C7">
            <w:pPr>
              <w:tabs>
                <w:tab w:val="left" w:leader="underscore" w:pos="8048"/>
              </w:tabs>
              <w:spacing w:after="40" w:line="312" w:lineRule="auto"/>
              <w:ind w:left="0" w:firstLine="0"/>
              <w:jc w:val="left"/>
              <w:rPr>
                <w:bCs/>
                <w:i/>
                <w:iCs/>
                <w:sz w:val="22"/>
              </w:rPr>
            </w:pPr>
            <w:r>
              <w:rPr>
                <w:i/>
                <w:sz w:val="22"/>
                <w:lang w:bidi="en-US"/>
              </w:rPr>
              <w:tab/>
            </w:r>
          </w:p>
          <w:p w14:paraId="7381BF7F" w14:textId="77777777" w:rsidR="009716C7" w:rsidRDefault="009716C7" w:rsidP="009716C7">
            <w:pPr>
              <w:tabs>
                <w:tab w:val="left" w:leader="underscore" w:pos="8048"/>
              </w:tabs>
              <w:spacing w:after="40" w:line="312" w:lineRule="auto"/>
              <w:ind w:left="0" w:firstLine="0"/>
              <w:jc w:val="left"/>
              <w:rPr>
                <w:i/>
                <w:sz w:val="22"/>
                <w:lang w:bidi="en-US"/>
              </w:rPr>
            </w:pPr>
            <w:r w:rsidRPr="00B60E96">
              <w:rPr>
                <w:i/>
                <w:sz w:val="22"/>
                <w:lang w:bidi="en-US"/>
              </w:rPr>
              <w:t xml:space="preserve">Passport: </w:t>
            </w:r>
            <w:r>
              <w:rPr>
                <w:i/>
                <w:sz w:val="22"/>
                <w:lang w:bidi="en-US"/>
              </w:rPr>
              <w:tab/>
            </w:r>
          </w:p>
          <w:p w14:paraId="539C698A" w14:textId="77777777" w:rsidR="009716C7" w:rsidRDefault="009716C7" w:rsidP="009716C7">
            <w:pPr>
              <w:tabs>
                <w:tab w:val="left" w:leader="underscore" w:pos="8048"/>
              </w:tabs>
              <w:spacing w:after="40" w:line="312" w:lineRule="auto"/>
              <w:ind w:left="0" w:firstLine="0"/>
              <w:jc w:val="left"/>
              <w:rPr>
                <w:i/>
                <w:sz w:val="22"/>
                <w:lang w:bidi="en-US"/>
              </w:rPr>
            </w:pPr>
            <w:r>
              <w:rPr>
                <w:i/>
                <w:sz w:val="22"/>
                <w:lang w:bidi="en-US"/>
              </w:rPr>
              <w:tab/>
            </w:r>
          </w:p>
          <w:p w14:paraId="3289BD75" w14:textId="77777777" w:rsidR="009716C7" w:rsidRPr="00963B85" w:rsidRDefault="009716C7" w:rsidP="009716C7">
            <w:pPr>
              <w:tabs>
                <w:tab w:val="left" w:leader="underscore" w:pos="8048"/>
              </w:tabs>
              <w:spacing w:after="40" w:line="312" w:lineRule="auto"/>
              <w:ind w:left="0" w:firstLine="0"/>
              <w:jc w:val="left"/>
              <w:rPr>
                <w:bCs/>
                <w:i/>
                <w:iCs/>
                <w:sz w:val="22"/>
              </w:rPr>
            </w:pPr>
            <w:r>
              <w:rPr>
                <w:i/>
                <w:sz w:val="22"/>
                <w:lang w:bidi="en-US"/>
              </w:rPr>
              <w:tab/>
            </w:r>
          </w:p>
          <w:p w14:paraId="693601AD" w14:textId="77777777" w:rsidR="009716C7" w:rsidRDefault="009716C7" w:rsidP="009716C7">
            <w:pPr>
              <w:tabs>
                <w:tab w:val="left" w:leader="underscore" w:pos="8048"/>
              </w:tabs>
              <w:spacing w:after="40" w:line="312" w:lineRule="auto"/>
              <w:ind w:left="0" w:firstLine="0"/>
              <w:jc w:val="left"/>
              <w:rPr>
                <w:i/>
                <w:sz w:val="22"/>
                <w:lang w:bidi="en-US"/>
              </w:rPr>
            </w:pPr>
            <w:r w:rsidRPr="00B60E96">
              <w:rPr>
                <w:i/>
                <w:sz w:val="22"/>
                <w:lang w:bidi="en-US"/>
              </w:rPr>
              <w:t xml:space="preserve">Residence address: </w:t>
            </w:r>
            <w:r>
              <w:rPr>
                <w:i/>
                <w:sz w:val="22"/>
                <w:lang w:bidi="en-US"/>
              </w:rPr>
              <w:tab/>
            </w:r>
          </w:p>
          <w:p w14:paraId="57EB3153" w14:textId="77777777" w:rsidR="009716C7" w:rsidRPr="00963B85" w:rsidRDefault="009716C7" w:rsidP="009716C7">
            <w:pPr>
              <w:tabs>
                <w:tab w:val="left" w:leader="underscore" w:pos="8048"/>
              </w:tabs>
              <w:spacing w:after="40" w:line="312" w:lineRule="auto"/>
              <w:ind w:left="0" w:firstLine="0"/>
              <w:jc w:val="left"/>
              <w:rPr>
                <w:bCs/>
                <w:i/>
                <w:iCs/>
                <w:sz w:val="22"/>
              </w:rPr>
            </w:pPr>
            <w:r>
              <w:rPr>
                <w:i/>
                <w:sz w:val="22"/>
                <w:lang w:bidi="en-US"/>
              </w:rPr>
              <w:tab/>
            </w:r>
          </w:p>
          <w:p w14:paraId="74D01112" w14:textId="77777777" w:rsidR="009716C7" w:rsidRPr="00B25437" w:rsidRDefault="009716C7" w:rsidP="009716C7">
            <w:pPr>
              <w:tabs>
                <w:tab w:val="left" w:leader="underscore" w:pos="8048"/>
              </w:tabs>
              <w:spacing w:after="40" w:line="312" w:lineRule="auto"/>
              <w:ind w:left="0" w:firstLine="0"/>
              <w:jc w:val="left"/>
              <w:rPr>
                <w:bCs/>
                <w:i/>
                <w:iCs/>
                <w:sz w:val="22"/>
                <w:lang w:val="ru-RU"/>
              </w:rPr>
            </w:pPr>
            <w:r w:rsidRPr="00B25437">
              <w:rPr>
                <w:i/>
                <w:sz w:val="22"/>
                <w:lang w:bidi="en-US"/>
              </w:rPr>
              <w:t xml:space="preserve">Telephone </w:t>
            </w:r>
            <w:r>
              <w:rPr>
                <w:i/>
                <w:sz w:val="22"/>
                <w:lang w:bidi="en-US"/>
              </w:rPr>
              <w:tab/>
            </w:r>
          </w:p>
          <w:p w14:paraId="31E95A69" w14:textId="6D2BCA29" w:rsidR="009716C7" w:rsidRPr="00B60E96" w:rsidRDefault="009716C7" w:rsidP="009716C7">
            <w:pPr>
              <w:tabs>
                <w:tab w:val="left" w:leader="underscore" w:pos="8048"/>
              </w:tabs>
              <w:spacing w:after="40" w:line="312" w:lineRule="auto"/>
              <w:ind w:left="0" w:right="272" w:firstLine="0"/>
              <w:rPr>
                <w:bCs/>
                <w:sz w:val="22"/>
                <w:lang w:val="ru-RU"/>
              </w:rPr>
            </w:pPr>
            <w:r w:rsidRPr="00B25437">
              <w:rPr>
                <w:i/>
                <w:sz w:val="22"/>
                <w:lang w:bidi="en-US"/>
              </w:rPr>
              <w:t xml:space="preserve">E-mail: </w:t>
            </w:r>
            <w:r>
              <w:rPr>
                <w:i/>
                <w:sz w:val="22"/>
                <w:lang w:bidi="en-US"/>
              </w:rPr>
              <w:tab/>
            </w:r>
          </w:p>
        </w:tc>
      </w:tr>
      <w:tr w:rsidR="009716C7" w:rsidRPr="00DC6536" w14:paraId="5F7F8269" w14:textId="77777777" w:rsidTr="009716C7">
        <w:trPr>
          <w:trHeight w:val="1267"/>
        </w:trPr>
        <w:tc>
          <w:tcPr>
            <w:tcW w:w="2053" w:type="dxa"/>
            <w:tcBorders>
              <w:top w:val="dotted" w:sz="8" w:space="0" w:color="auto"/>
              <w:left w:val="dotted" w:sz="8" w:space="0" w:color="auto"/>
              <w:bottom w:val="dotted" w:sz="8" w:space="0" w:color="auto"/>
              <w:right w:val="dotted" w:sz="8" w:space="0" w:color="auto"/>
            </w:tcBorders>
            <w:hideMark/>
          </w:tcPr>
          <w:p w14:paraId="4CE4282E" w14:textId="77777777" w:rsidR="009716C7" w:rsidRDefault="009716C7" w:rsidP="009716C7">
            <w:pPr>
              <w:spacing w:after="19" w:line="256" w:lineRule="auto"/>
              <w:ind w:left="0" w:right="275" w:firstLine="0"/>
              <w:jc w:val="left"/>
              <w:rPr>
                <w:b/>
                <w:sz w:val="22"/>
              </w:rPr>
            </w:pPr>
            <w:r>
              <w:rPr>
                <w:b/>
                <w:sz w:val="22"/>
                <w:lang w:bidi="en-US"/>
              </w:rPr>
              <w:t xml:space="preserve">Shareholder, being a legal entity: </w:t>
            </w:r>
          </w:p>
        </w:tc>
        <w:tc>
          <w:tcPr>
            <w:tcW w:w="8271" w:type="dxa"/>
            <w:tcBorders>
              <w:top w:val="dotted" w:sz="8" w:space="0" w:color="auto"/>
              <w:left w:val="dotted" w:sz="8" w:space="0" w:color="auto"/>
              <w:bottom w:val="dotted" w:sz="8" w:space="0" w:color="auto"/>
              <w:right w:val="dotted" w:sz="8" w:space="0" w:color="auto"/>
            </w:tcBorders>
            <w:hideMark/>
          </w:tcPr>
          <w:p w14:paraId="07043E7E" w14:textId="77777777" w:rsidR="009716C7" w:rsidRDefault="009716C7" w:rsidP="009716C7">
            <w:pPr>
              <w:tabs>
                <w:tab w:val="left" w:leader="underscore" w:pos="8048"/>
              </w:tabs>
              <w:spacing w:after="40" w:line="312" w:lineRule="auto"/>
              <w:ind w:left="0" w:right="272" w:firstLine="0"/>
              <w:rPr>
                <w:i/>
                <w:sz w:val="22"/>
                <w:lang w:bidi="en-US"/>
              </w:rPr>
            </w:pPr>
            <w:r w:rsidRPr="00B60E96">
              <w:rPr>
                <w:i/>
                <w:sz w:val="22"/>
                <w:lang w:bidi="en-US"/>
              </w:rPr>
              <w:t>Full name:</w:t>
            </w:r>
            <w:r>
              <w:rPr>
                <w:i/>
                <w:sz w:val="22"/>
                <w:lang w:bidi="en-US"/>
              </w:rPr>
              <w:tab/>
            </w:r>
          </w:p>
          <w:p w14:paraId="48DE19AD" w14:textId="77777777" w:rsidR="009716C7" w:rsidRDefault="009716C7" w:rsidP="009716C7">
            <w:pPr>
              <w:tabs>
                <w:tab w:val="left" w:leader="underscore" w:pos="8048"/>
              </w:tabs>
              <w:spacing w:after="40" w:line="312" w:lineRule="auto"/>
              <w:ind w:left="0" w:right="272" w:firstLine="0"/>
              <w:rPr>
                <w:i/>
                <w:sz w:val="22"/>
                <w:lang w:bidi="en-US"/>
              </w:rPr>
            </w:pPr>
            <w:r>
              <w:rPr>
                <w:i/>
                <w:sz w:val="22"/>
                <w:lang w:bidi="en-US"/>
              </w:rPr>
              <w:tab/>
            </w:r>
          </w:p>
          <w:p w14:paraId="0B8BDAA4" w14:textId="77777777" w:rsidR="009716C7" w:rsidRDefault="009716C7" w:rsidP="009716C7">
            <w:pPr>
              <w:tabs>
                <w:tab w:val="left" w:leader="underscore" w:pos="8048"/>
              </w:tabs>
              <w:spacing w:after="40" w:line="312" w:lineRule="auto"/>
              <w:ind w:left="0" w:right="272" w:firstLine="0"/>
              <w:rPr>
                <w:i/>
                <w:sz w:val="22"/>
                <w:lang w:bidi="en-US"/>
              </w:rPr>
            </w:pPr>
            <w:r w:rsidRPr="00B60E96">
              <w:rPr>
                <w:i/>
                <w:sz w:val="22"/>
                <w:lang w:bidi="en-US"/>
              </w:rPr>
              <w:t>For Russian entities - OGRN (Primary State Registration Number):</w:t>
            </w:r>
            <w:r>
              <w:rPr>
                <w:i/>
                <w:sz w:val="22"/>
                <w:lang w:bidi="en-US"/>
              </w:rPr>
              <w:tab/>
            </w:r>
          </w:p>
          <w:p w14:paraId="0F4F826C" w14:textId="77777777" w:rsidR="009716C7" w:rsidRDefault="009716C7" w:rsidP="009716C7">
            <w:pPr>
              <w:tabs>
                <w:tab w:val="left" w:leader="underscore" w:pos="8048"/>
              </w:tabs>
              <w:spacing w:after="40" w:line="312" w:lineRule="auto"/>
              <w:ind w:left="0" w:right="272" w:firstLine="0"/>
              <w:rPr>
                <w:i/>
                <w:sz w:val="22"/>
                <w:lang w:bidi="en-US"/>
              </w:rPr>
            </w:pPr>
            <w:r w:rsidRPr="00B60E96">
              <w:rPr>
                <w:i/>
                <w:sz w:val="22"/>
                <w:lang w:bidi="en-US"/>
              </w:rPr>
              <w:t>For foreign persons - registration number, date and place of registration, name of the registration authority</w:t>
            </w:r>
            <w:r>
              <w:rPr>
                <w:i/>
                <w:sz w:val="22"/>
                <w:lang w:bidi="en-US"/>
              </w:rPr>
              <w:tab/>
            </w:r>
          </w:p>
          <w:p w14:paraId="784B2F97" w14:textId="77777777" w:rsidR="009716C7" w:rsidRDefault="009716C7" w:rsidP="009716C7">
            <w:pPr>
              <w:tabs>
                <w:tab w:val="left" w:leader="underscore" w:pos="8048"/>
              </w:tabs>
              <w:spacing w:after="40" w:line="312" w:lineRule="auto"/>
              <w:ind w:left="0" w:right="272" w:firstLine="0"/>
              <w:rPr>
                <w:i/>
                <w:sz w:val="22"/>
                <w:lang w:bidi="en-US"/>
              </w:rPr>
            </w:pPr>
            <w:r>
              <w:rPr>
                <w:i/>
                <w:sz w:val="22"/>
                <w:lang w:bidi="en-US"/>
              </w:rPr>
              <w:tab/>
            </w:r>
          </w:p>
          <w:p w14:paraId="776DA332" w14:textId="77777777" w:rsidR="009716C7" w:rsidRDefault="009716C7" w:rsidP="009716C7">
            <w:pPr>
              <w:tabs>
                <w:tab w:val="left" w:leader="underscore" w:pos="8048"/>
              </w:tabs>
              <w:spacing w:after="40" w:line="312" w:lineRule="auto"/>
              <w:ind w:left="0" w:right="272" w:firstLine="0"/>
              <w:rPr>
                <w:i/>
                <w:sz w:val="22"/>
                <w:lang w:bidi="en-US"/>
              </w:rPr>
            </w:pPr>
            <w:r>
              <w:rPr>
                <w:i/>
                <w:sz w:val="22"/>
                <w:lang w:bidi="en-US"/>
              </w:rPr>
              <w:tab/>
            </w:r>
          </w:p>
          <w:p w14:paraId="441AB25F" w14:textId="77777777" w:rsidR="009716C7" w:rsidRDefault="009716C7" w:rsidP="009716C7">
            <w:pPr>
              <w:tabs>
                <w:tab w:val="left" w:leader="underscore" w:pos="8048"/>
              </w:tabs>
              <w:spacing w:after="40" w:line="312" w:lineRule="auto"/>
              <w:ind w:left="0" w:right="272" w:firstLine="0"/>
              <w:rPr>
                <w:i/>
                <w:sz w:val="22"/>
                <w:lang w:bidi="en-US"/>
              </w:rPr>
            </w:pPr>
            <w:r>
              <w:rPr>
                <w:i/>
                <w:sz w:val="22"/>
                <w:lang w:bidi="en-US"/>
              </w:rPr>
              <w:tab/>
            </w:r>
          </w:p>
          <w:p w14:paraId="4F39AE11" w14:textId="77777777" w:rsidR="009716C7" w:rsidRDefault="009716C7" w:rsidP="009716C7">
            <w:pPr>
              <w:tabs>
                <w:tab w:val="left" w:leader="underscore" w:pos="8048"/>
              </w:tabs>
              <w:spacing w:after="40" w:line="312" w:lineRule="auto"/>
              <w:ind w:left="0" w:right="272" w:firstLine="0"/>
              <w:rPr>
                <w:i/>
                <w:sz w:val="22"/>
                <w:lang w:bidi="en-US"/>
              </w:rPr>
            </w:pPr>
            <w:r w:rsidRPr="00B60E96">
              <w:rPr>
                <w:i/>
                <w:sz w:val="22"/>
                <w:lang w:bidi="en-US"/>
              </w:rPr>
              <w:t>Location address:</w:t>
            </w:r>
            <w:r>
              <w:rPr>
                <w:i/>
                <w:sz w:val="22"/>
                <w:lang w:bidi="en-US"/>
              </w:rPr>
              <w:tab/>
            </w:r>
          </w:p>
          <w:p w14:paraId="72D7ADEB" w14:textId="77777777" w:rsidR="009716C7" w:rsidRPr="00963B85" w:rsidRDefault="009716C7" w:rsidP="009716C7">
            <w:pPr>
              <w:tabs>
                <w:tab w:val="left" w:leader="underscore" w:pos="8048"/>
              </w:tabs>
              <w:spacing w:after="40" w:line="312" w:lineRule="auto"/>
              <w:ind w:left="0" w:right="272" w:firstLine="0"/>
              <w:rPr>
                <w:bCs/>
                <w:i/>
                <w:iCs/>
                <w:sz w:val="22"/>
              </w:rPr>
            </w:pPr>
            <w:r>
              <w:rPr>
                <w:i/>
                <w:sz w:val="22"/>
                <w:lang w:bidi="en-US"/>
              </w:rPr>
              <w:tab/>
            </w:r>
          </w:p>
          <w:p w14:paraId="57381837" w14:textId="77777777" w:rsidR="009716C7" w:rsidRPr="009716C7" w:rsidRDefault="009716C7" w:rsidP="009716C7">
            <w:pPr>
              <w:tabs>
                <w:tab w:val="left" w:leader="underscore" w:pos="8048"/>
              </w:tabs>
              <w:spacing w:after="40" w:line="312" w:lineRule="auto"/>
              <w:ind w:left="0" w:right="272" w:firstLine="0"/>
              <w:rPr>
                <w:bCs/>
                <w:i/>
                <w:iCs/>
                <w:sz w:val="22"/>
              </w:rPr>
            </w:pPr>
            <w:r w:rsidRPr="00B25437">
              <w:rPr>
                <w:i/>
                <w:sz w:val="22"/>
                <w:lang w:bidi="en-US"/>
              </w:rPr>
              <w:t xml:space="preserve">Telephone </w:t>
            </w:r>
            <w:r>
              <w:rPr>
                <w:i/>
                <w:sz w:val="22"/>
                <w:lang w:bidi="en-US"/>
              </w:rPr>
              <w:tab/>
            </w:r>
          </w:p>
          <w:p w14:paraId="0938B4DF" w14:textId="1E05DBF6" w:rsidR="009716C7" w:rsidRPr="009716C7" w:rsidRDefault="009716C7" w:rsidP="009716C7">
            <w:pPr>
              <w:tabs>
                <w:tab w:val="left" w:leader="underscore" w:pos="8048"/>
              </w:tabs>
              <w:spacing w:after="40" w:line="312" w:lineRule="auto"/>
              <w:ind w:left="0" w:right="272" w:firstLine="0"/>
              <w:rPr>
                <w:bCs/>
                <w:i/>
                <w:iCs/>
                <w:sz w:val="22"/>
              </w:rPr>
            </w:pPr>
            <w:r w:rsidRPr="00B25437">
              <w:rPr>
                <w:i/>
                <w:sz w:val="22"/>
                <w:lang w:bidi="en-US"/>
              </w:rPr>
              <w:t xml:space="preserve">E-mail: </w:t>
            </w:r>
            <w:r>
              <w:rPr>
                <w:i/>
                <w:sz w:val="22"/>
                <w:lang w:bidi="en-US"/>
              </w:rPr>
              <w:tab/>
            </w:r>
          </w:p>
        </w:tc>
      </w:tr>
    </w:tbl>
    <w:p w14:paraId="39BAE736" w14:textId="77777777" w:rsidR="00B60E96" w:rsidRDefault="00B60E96" w:rsidP="00BB31B2">
      <w:pPr>
        <w:spacing w:after="19" w:line="257" w:lineRule="auto"/>
        <w:ind w:left="0" w:firstLine="0"/>
        <w:jc w:val="center"/>
        <w:rPr>
          <w:sz w:val="22"/>
          <w:lang w:val="ru-RU"/>
        </w:rPr>
      </w:pPr>
      <w:r>
        <w:rPr>
          <w:b/>
          <w:sz w:val="22"/>
          <w:lang w:bidi="en-US"/>
        </w:rPr>
        <w:br/>
        <w:t xml:space="preserve">SHAREHOLDER’S CALL FOR </w:t>
      </w:r>
    </w:p>
    <w:p w14:paraId="5244E020" w14:textId="72A99479" w:rsidR="00B60E96" w:rsidRPr="009716C7" w:rsidRDefault="00B60E96" w:rsidP="00BB31B2">
      <w:pPr>
        <w:spacing w:after="19" w:line="257" w:lineRule="auto"/>
        <w:ind w:left="0" w:firstLine="0"/>
        <w:jc w:val="center"/>
        <w:rPr>
          <w:sz w:val="22"/>
        </w:rPr>
      </w:pPr>
      <w:r>
        <w:rPr>
          <w:b/>
          <w:sz w:val="22"/>
          <w:lang w:bidi="en-US"/>
        </w:rPr>
        <w:t>REPURCHASE SHARES OF DETSKY MIR PJSC</w:t>
      </w:r>
    </w:p>
    <w:p w14:paraId="37571FD7" w14:textId="5E2125FE" w:rsidR="00B60E96" w:rsidRPr="009716C7" w:rsidRDefault="00B711AB" w:rsidP="00B60E96">
      <w:pPr>
        <w:spacing w:after="0" w:line="288" w:lineRule="auto"/>
        <w:ind w:left="-15"/>
        <w:rPr>
          <w:sz w:val="22"/>
        </w:rPr>
      </w:pPr>
      <w:r>
        <w:rPr>
          <w:sz w:val="22"/>
          <w:lang w:bidi="en-US"/>
        </w:rPr>
        <w:t xml:space="preserve">On December 29, 2022, the Extraordinary General Meeting of Shareholders of </w:t>
      </w:r>
      <w:proofErr w:type="spellStart"/>
      <w:r>
        <w:rPr>
          <w:sz w:val="22"/>
          <w:lang w:bidi="en-US"/>
        </w:rPr>
        <w:t>Detsky</w:t>
      </w:r>
      <w:proofErr w:type="spellEnd"/>
      <w:r>
        <w:rPr>
          <w:sz w:val="22"/>
          <w:lang w:bidi="en-US"/>
        </w:rPr>
        <w:t xml:space="preserve"> Mir Public Joint-Stock Company passed a resolution on agenda item No. 2 “On the reorganization of </w:t>
      </w:r>
      <w:proofErr w:type="spellStart"/>
      <w:r>
        <w:rPr>
          <w:sz w:val="22"/>
          <w:lang w:bidi="en-US"/>
        </w:rPr>
        <w:t>Detsky</w:t>
      </w:r>
      <w:proofErr w:type="spellEnd"/>
      <w:r>
        <w:rPr>
          <w:sz w:val="22"/>
          <w:lang w:bidi="en-US"/>
        </w:rPr>
        <w:t xml:space="preserve"> Mir Public Joint-Stock Company (hereinafter referred to as </w:t>
      </w:r>
      <w:proofErr w:type="spellStart"/>
      <w:r>
        <w:rPr>
          <w:sz w:val="22"/>
          <w:lang w:bidi="en-US"/>
        </w:rPr>
        <w:t>Detsky</w:t>
      </w:r>
      <w:proofErr w:type="spellEnd"/>
      <w:r>
        <w:rPr>
          <w:sz w:val="22"/>
          <w:lang w:bidi="en-US"/>
        </w:rPr>
        <w:t xml:space="preserve"> Mir PJSC) in the form of a spin-off of DM Limited Liability Company.  </w:t>
      </w:r>
    </w:p>
    <w:p w14:paraId="246D4A62" w14:textId="2677752D" w:rsidR="00B60E96" w:rsidRPr="009716C7" w:rsidRDefault="00B60E96" w:rsidP="00B60E96">
      <w:pPr>
        <w:spacing w:after="0" w:line="288" w:lineRule="auto"/>
        <w:ind w:left="-15"/>
        <w:rPr>
          <w:sz w:val="22"/>
        </w:rPr>
      </w:pPr>
      <w:r>
        <w:rPr>
          <w:sz w:val="22"/>
          <w:lang w:bidi="en-US"/>
        </w:rPr>
        <w:t xml:space="preserve">Based on Articles 75 and 76 of Federal Law No. 208-FZ </w:t>
      </w:r>
      <w:proofErr w:type="spellStart"/>
      <w:r>
        <w:rPr>
          <w:sz w:val="22"/>
          <w:lang w:bidi="en-US"/>
        </w:rPr>
        <w:t>dd</w:t>
      </w:r>
      <w:proofErr w:type="spellEnd"/>
      <w:r>
        <w:rPr>
          <w:sz w:val="22"/>
          <w:lang w:bidi="en-US"/>
        </w:rPr>
        <w:t xml:space="preserve"> December 26, 1995 “On Joint-Stock Companies”, I hereby submit a shareholder’s Call for Repurchase of my shares (hereinafter referred to as</w:t>
      </w:r>
      <w:r w:rsidR="009716C7">
        <w:rPr>
          <w:sz w:val="22"/>
          <w:lang w:bidi="en-US"/>
        </w:rPr>
        <w:br/>
      </w:r>
      <w:r>
        <w:rPr>
          <w:sz w:val="22"/>
          <w:lang w:bidi="en-US"/>
        </w:rPr>
        <w:t xml:space="preserve">the “Call for Repurchase”): </w:t>
      </w:r>
    </w:p>
    <w:p w14:paraId="0FCB4BD3" w14:textId="4C0EA373" w:rsidR="00B60E96" w:rsidRPr="009716C7" w:rsidRDefault="00B60E96" w:rsidP="00B60E96">
      <w:pPr>
        <w:spacing w:after="0" w:line="288" w:lineRule="auto"/>
        <w:ind w:left="-15"/>
        <w:rPr>
          <w:sz w:val="22"/>
        </w:rPr>
      </w:pPr>
      <w:r>
        <w:rPr>
          <w:sz w:val="22"/>
          <w:lang w:bidi="en-US"/>
        </w:rPr>
        <w:t xml:space="preserve">Name of the issuer: </w:t>
      </w:r>
      <w:proofErr w:type="spellStart"/>
      <w:r>
        <w:rPr>
          <w:sz w:val="22"/>
          <w:lang w:bidi="en-US"/>
        </w:rPr>
        <w:t>Detsky</w:t>
      </w:r>
      <w:proofErr w:type="spellEnd"/>
      <w:r>
        <w:rPr>
          <w:sz w:val="22"/>
          <w:lang w:bidi="en-US"/>
        </w:rPr>
        <w:t xml:space="preserve"> Mir PJSC.</w:t>
      </w:r>
    </w:p>
    <w:p w14:paraId="0528964D" w14:textId="443415FF" w:rsidR="00B60E96" w:rsidRPr="009716C7" w:rsidRDefault="00B60E96" w:rsidP="00B60E96">
      <w:pPr>
        <w:spacing w:after="0" w:line="288" w:lineRule="auto"/>
        <w:ind w:left="-15"/>
        <w:rPr>
          <w:sz w:val="22"/>
        </w:rPr>
      </w:pPr>
      <w:r>
        <w:rPr>
          <w:sz w:val="22"/>
          <w:lang w:bidi="en-US"/>
        </w:rPr>
        <w:t>Class (type) category of shares: ordinary share. State registration number of the issue: 1-02-00844-А, international securities identification code (number) (ISIN) RU000A0JSQ90.</w:t>
      </w:r>
    </w:p>
    <w:p w14:paraId="542F14AC" w14:textId="77777777" w:rsidR="003335E5" w:rsidRPr="009716C7" w:rsidRDefault="00B60E96" w:rsidP="00B60E96">
      <w:pPr>
        <w:spacing w:after="0" w:line="288" w:lineRule="auto"/>
        <w:ind w:left="-15"/>
        <w:rPr>
          <w:sz w:val="22"/>
        </w:rPr>
      </w:pPr>
      <w:r>
        <w:rPr>
          <w:sz w:val="22"/>
          <w:lang w:bidi="en-US"/>
        </w:rPr>
        <w:lastRenderedPageBreak/>
        <w:t>Number  ___________________________________ (________________________________________________________________________________________________________________________________________________________) items </w:t>
      </w:r>
    </w:p>
    <w:p w14:paraId="0C573C60" w14:textId="3D4CF57B" w:rsidR="00E957CD" w:rsidRPr="009716C7" w:rsidRDefault="003335E5" w:rsidP="00B60E96">
      <w:pPr>
        <w:spacing w:after="0" w:line="288" w:lineRule="auto"/>
        <w:ind w:left="-15"/>
        <w:rPr>
          <w:sz w:val="22"/>
        </w:rPr>
      </w:pPr>
      <w:r>
        <w:rPr>
          <w:sz w:val="22"/>
          <w:lang w:bidi="en-US"/>
        </w:rPr>
        <w:t>Price per share: 71 (</w:t>
      </w:r>
      <w:proofErr w:type="gramStart"/>
      <w:r>
        <w:rPr>
          <w:sz w:val="22"/>
          <w:lang w:bidi="en-US"/>
        </w:rPr>
        <w:t>seventy one</w:t>
      </w:r>
      <w:proofErr w:type="gramEnd"/>
      <w:r>
        <w:rPr>
          <w:sz w:val="22"/>
          <w:lang w:bidi="en-US"/>
        </w:rPr>
        <w:t xml:space="preserve">) rubles 50 (fifty) kopecks. </w:t>
      </w:r>
    </w:p>
    <w:p w14:paraId="7B6D673D" w14:textId="6C0CE2F8" w:rsidR="00B60E96" w:rsidRPr="009716C7" w:rsidRDefault="00B60E96" w:rsidP="00B60E96">
      <w:pPr>
        <w:spacing w:after="0" w:line="288" w:lineRule="auto"/>
        <w:ind w:left="-15"/>
        <w:rPr>
          <w:sz w:val="22"/>
        </w:rPr>
      </w:pPr>
      <w:proofErr w:type="gramStart"/>
      <w:r>
        <w:rPr>
          <w:sz w:val="22"/>
          <w:lang w:bidi="en-US"/>
        </w:rPr>
        <w:t xml:space="preserve">If this Call for Repurchase cannot be satisfied in full due to the restrictions established in clause 5 of Article 76 of Federal Law No. 208-FZ dd. December 26, 1995 “On Joint-Stock Companies”, I hereby demand repurchase of the number of shares owned by me that can be repurchased in accordance with the rules specified in clause 5 of Article 76 of the Federal Law No. 208-FZ </w:t>
      </w:r>
      <w:proofErr w:type="spellStart"/>
      <w:r>
        <w:rPr>
          <w:sz w:val="22"/>
          <w:lang w:bidi="en-US"/>
        </w:rPr>
        <w:t>dd</w:t>
      </w:r>
      <w:proofErr w:type="spellEnd"/>
      <w:r>
        <w:rPr>
          <w:sz w:val="22"/>
          <w:lang w:bidi="en-US"/>
        </w:rPr>
        <w:t xml:space="preserve"> December 26, 1995 “On Joint-Stock Companies”.</w:t>
      </w:r>
      <w:proofErr w:type="gramEnd"/>
    </w:p>
    <w:p w14:paraId="2F1E773D" w14:textId="2CC6DE99" w:rsidR="00B60E96" w:rsidRPr="009716C7" w:rsidRDefault="00B60E96" w:rsidP="00B60E96">
      <w:pPr>
        <w:spacing w:after="0" w:line="288" w:lineRule="auto"/>
        <w:ind w:left="-15"/>
        <w:rPr>
          <w:sz w:val="22"/>
        </w:rPr>
      </w:pPr>
      <w:r>
        <w:rPr>
          <w:sz w:val="22"/>
          <w:lang w:bidi="en-US"/>
        </w:rPr>
        <w:t xml:space="preserve">I hereby represent and warrant that the shares specified in this Call for Repurchase are beneficially owned by me, and that the above right of ownership is not disputed by any third parties, that the shares have not been seized, pledged or transferred to trust management, not encumbered with any other rights of third parties. </w:t>
      </w:r>
    </w:p>
    <w:p w14:paraId="3ED129B7" w14:textId="73777BAF" w:rsidR="00B60E96" w:rsidRPr="009716C7" w:rsidRDefault="00B60E96" w:rsidP="009D5603">
      <w:pPr>
        <w:spacing w:after="0" w:line="288" w:lineRule="auto"/>
        <w:ind w:left="-15"/>
        <w:rPr>
          <w:sz w:val="22"/>
        </w:rPr>
      </w:pPr>
      <w:r>
        <w:rPr>
          <w:sz w:val="22"/>
          <w:lang w:bidi="en-US"/>
        </w:rPr>
        <w:t xml:space="preserve">I hereby represent and warrant that I have obtained the consent of my legal wife (husband) to sell the shares of </w:t>
      </w:r>
      <w:proofErr w:type="spellStart"/>
      <w:r>
        <w:rPr>
          <w:sz w:val="22"/>
          <w:lang w:bidi="en-US"/>
        </w:rPr>
        <w:t>Detsky</w:t>
      </w:r>
      <w:proofErr w:type="spellEnd"/>
      <w:r>
        <w:rPr>
          <w:sz w:val="22"/>
          <w:lang w:bidi="en-US"/>
        </w:rPr>
        <w:t xml:space="preserve"> Mir PJSC on the terms specified in this Call for Repurchase, as well as other necessary consents and approvals for the alienation of shares in accordance with applicable legislation (only for shareholders, being individuals). </w:t>
      </w:r>
    </w:p>
    <w:p w14:paraId="793A210D" w14:textId="3272C1DB" w:rsidR="00B60E96" w:rsidRPr="009716C7" w:rsidRDefault="00B60E96" w:rsidP="00B60E96">
      <w:pPr>
        <w:spacing w:after="0" w:line="288" w:lineRule="auto"/>
        <w:ind w:left="-15"/>
        <w:rPr>
          <w:sz w:val="22"/>
        </w:rPr>
      </w:pPr>
      <w:r>
        <w:rPr>
          <w:sz w:val="22"/>
          <w:lang w:bidi="en-US"/>
        </w:rPr>
        <w:t>I hereby represent and warrant that the transfer of shares is carried out in accordance with the provisions of the constituent documents, the requirements of applicable legislation, that all necessary approvals, consents and permits (including corporate approvals) necessary for the alienation of shares in accordance with applicable legislation have been obtained (only for shareholders, being legal entities).</w:t>
      </w:r>
    </w:p>
    <w:p w14:paraId="4612EC2E" w14:textId="26C1FEF4" w:rsidR="00B60E96" w:rsidRPr="009716C7" w:rsidRDefault="00B60E96" w:rsidP="00B60E96">
      <w:pPr>
        <w:spacing w:after="0" w:line="288" w:lineRule="auto"/>
        <w:ind w:left="-15"/>
        <w:rPr>
          <w:sz w:val="22"/>
        </w:rPr>
      </w:pPr>
      <w:proofErr w:type="gramStart"/>
      <w:r>
        <w:rPr>
          <w:sz w:val="22"/>
          <w:lang w:bidi="en-US"/>
        </w:rPr>
        <w:t xml:space="preserve">Since the time this Call for Repurchase is filed until the time an entry is made in the register of shareholders of </w:t>
      </w:r>
      <w:proofErr w:type="spellStart"/>
      <w:r>
        <w:rPr>
          <w:sz w:val="22"/>
          <w:lang w:bidi="en-US"/>
        </w:rPr>
        <w:t>Detsky</w:t>
      </w:r>
      <w:proofErr w:type="spellEnd"/>
      <w:r>
        <w:rPr>
          <w:sz w:val="22"/>
          <w:lang w:bidi="en-US"/>
        </w:rPr>
        <w:t xml:space="preserve"> Mir PJSC about the transfer of title to shares to be repurchased to </w:t>
      </w:r>
      <w:proofErr w:type="spellStart"/>
      <w:r>
        <w:rPr>
          <w:sz w:val="22"/>
          <w:lang w:bidi="en-US"/>
        </w:rPr>
        <w:t>Detsky</w:t>
      </w:r>
      <w:proofErr w:type="spellEnd"/>
      <w:r>
        <w:rPr>
          <w:sz w:val="22"/>
          <w:lang w:bidi="en-US"/>
        </w:rPr>
        <w:t xml:space="preserve"> Mir PJSC or until the time this Call for Repurchase is withdrawn, I undertake not to make transactions with third parties related to the alienation or encumbrance of shares to be repurchased.</w:t>
      </w:r>
      <w:proofErr w:type="gramEnd"/>
    </w:p>
    <w:p w14:paraId="5EFB6F4F" w14:textId="777A94D3" w:rsidR="00B60E96" w:rsidRPr="009716C7" w:rsidRDefault="00B60E96" w:rsidP="00B60E96">
      <w:pPr>
        <w:spacing w:after="0" w:line="288" w:lineRule="auto"/>
        <w:ind w:left="-15"/>
        <w:rPr>
          <w:sz w:val="22"/>
        </w:rPr>
      </w:pPr>
      <w:r>
        <w:rPr>
          <w:sz w:val="22"/>
          <w:lang w:bidi="en-US"/>
        </w:rPr>
        <w:t xml:space="preserve">I hereby ask to pay the funds due by bank transfer to a bank account, the details of which are kept by the registrar of </w:t>
      </w:r>
      <w:proofErr w:type="spellStart"/>
      <w:r>
        <w:rPr>
          <w:sz w:val="22"/>
          <w:lang w:bidi="en-US"/>
        </w:rPr>
        <w:t>Detsky</w:t>
      </w:r>
      <w:proofErr w:type="spellEnd"/>
      <w:r>
        <w:rPr>
          <w:sz w:val="22"/>
          <w:lang w:bidi="en-US"/>
        </w:rPr>
        <w:t xml:space="preserve"> Mir PJSC- IRC R.O.S.T.” JSC.</w:t>
      </w:r>
    </w:p>
    <w:p w14:paraId="6EEA184A" w14:textId="77777777" w:rsidR="00B60E96" w:rsidRPr="009716C7" w:rsidRDefault="00B60E96" w:rsidP="00B60E96">
      <w:pPr>
        <w:spacing w:after="0" w:line="288" w:lineRule="auto"/>
        <w:ind w:left="-15"/>
        <w:rPr>
          <w:sz w:val="22"/>
        </w:rPr>
      </w:pPr>
    </w:p>
    <w:p w14:paraId="25B2D2FC" w14:textId="55CDC2E7" w:rsidR="00B60E96" w:rsidRPr="009716C7" w:rsidRDefault="00B60E96" w:rsidP="009716C7">
      <w:pPr>
        <w:tabs>
          <w:tab w:val="left" w:pos="3402"/>
        </w:tabs>
        <w:spacing w:after="0" w:line="288" w:lineRule="auto"/>
        <w:ind w:left="-15"/>
        <w:rPr>
          <w:sz w:val="22"/>
        </w:rPr>
      </w:pPr>
      <w:r>
        <w:rPr>
          <w:sz w:val="22"/>
          <w:lang w:bidi="en-US"/>
        </w:rPr>
        <w:t>Date</w:t>
      </w:r>
      <w:bookmarkStart w:id="0" w:name="_GoBack"/>
      <w:r w:rsidR="009716C7" w:rsidRPr="009716C7">
        <w:rPr>
          <w:sz w:val="22"/>
          <w:u w:val="single"/>
          <w:lang w:bidi="en-US"/>
        </w:rPr>
        <w:tab/>
      </w:r>
      <w:bookmarkEnd w:id="0"/>
      <w:r>
        <w:rPr>
          <w:sz w:val="22"/>
          <w:lang w:bidi="en-US"/>
        </w:rPr>
        <w:t>20____</w:t>
      </w:r>
    </w:p>
    <w:p w14:paraId="5854CA03" w14:textId="77777777" w:rsidR="00B60E96" w:rsidRPr="009716C7" w:rsidRDefault="00B60E96" w:rsidP="00B60E96">
      <w:pPr>
        <w:spacing w:after="0" w:line="288" w:lineRule="auto"/>
        <w:ind w:left="-15"/>
        <w:rPr>
          <w:sz w:val="22"/>
        </w:rPr>
      </w:pPr>
    </w:p>
    <w:p w14:paraId="1A056EAB" w14:textId="77777777" w:rsidR="00BB31B2" w:rsidRPr="009716C7" w:rsidRDefault="00BB31B2" w:rsidP="00BB31B2">
      <w:pPr>
        <w:spacing w:after="0" w:line="288" w:lineRule="auto"/>
        <w:ind w:left="-15"/>
        <w:rPr>
          <w:sz w:val="22"/>
        </w:rPr>
      </w:pPr>
    </w:p>
    <w:p w14:paraId="5D7351FD" w14:textId="223E241D" w:rsidR="00BB31B2" w:rsidRPr="009716C7" w:rsidRDefault="009716C7" w:rsidP="009716C7">
      <w:pPr>
        <w:tabs>
          <w:tab w:val="left" w:pos="2694"/>
          <w:tab w:val="left" w:pos="5103"/>
        </w:tabs>
        <w:spacing w:after="0" w:line="288" w:lineRule="auto"/>
        <w:ind w:left="-15"/>
        <w:rPr>
          <w:sz w:val="22"/>
        </w:rPr>
      </w:pPr>
      <w:r w:rsidRPr="009716C7">
        <w:rPr>
          <w:sz w:val="22"/>
          <w:u w:val="single"/>
          <w:lang w:bidi="en-US"/>
        </w:rPr>
        <w:tab/>
      </w:r>
      <w:r w:rsidR="00BB31B2" w:rsidRPr="00BB31B2">
        <w:rPr>
          <w:sz w:val="22"/>
          <w:lang w:bidi="en-US"/>
        </w:rPr>
        <w:t xml:space="preserve"> / </w:t>
      </w:r>
      <w:r w:rsidRPr="009716C7">
        <w:rPr>
          <w:sz w:val="22"/>
          <w:u w:val="single"/>
          <w:lang w:bidi="en-US"/>
        </w:rPr>
        <w:tab/>
      </w:r>
      <w:r w:rsidR="00BB31B2" w:rsidRPr="00BB31B2">
        <w:rPr>
          <w:sz w:val="22"/>
          <w:lang w:bidi="en-US"/>
        </w:rPr>
        <w:t>(signature and full name)</w:t>
      </w:r>
    </w:p>
    <w:p w14:paraId="3311716E" w14:textId="77777777" w:rsidR="00BB31B2" w:rsidRPr="009716C7" w:rsidRDefault="00BB31B2" w:rsidP="00B60E96">
      <w:pPr>
        <w:spacing w:after="0" w:line="288" w:lineRule="auto"/>
        <w:ind w:left="-15"/>
        <w:rPr>
          <w:sz w:val="22"/>
        </w:rPr>
      </w:pPr>
    </w:p>
    <w:p w14:paraId="09966C56" w14:textId="1776C764" w:rsidR="00B60E96" w:rsidRDefault="00B60E96" w:rsidP="009716C7">
      <w:pPr>
        <w:tabs>
          <w:tab w:val="left" w:leader="underscore" w:pos="9921"/>
        </w:tabs>
        <w:spacing w:after="0" w:line="360" w:lineRule="auto"/>
        <w:ind w:left="-17" w:firstLine="556"/>
        <w:rPr>
          <w:sz w:val="22"/>
          <w:lang w:bidi="en-US"/>
        </w:rPr>
      </w:pPr>
      <w:r>
        <w:rPr>
          <w:sz w:val="22"/>
          <w:lang w:bidi="en-US"/>
        </w:rPr>
        <w:t>Documents confirming the power granted (for a representative):</w:t>
      </w:r>
      <w:r w:rsidR="009716C7">
        <w:rPr>
          <w:sz w:val="22"/>
          <w:lang w:bidi="en-US"/>
        </w:rPr>
        <w:tab/>
      </w:r>
    </w:p>
    <w:p w14:paraId="42CBFFF9" w14:textId="2727D996" w:rsidR="009716C7" w:rsidRPr="009716C7" w:rsidRDefault="009716C7" w:rsidP="009716C7">
      <w:pPr>
        <w:tabs>
          <w:tab w:val="left" w:leader="underscore" w:pos="9921"/>
        </w:tabs>
        <w:spacing w:after="0" w:line="360" w:lineRule="auto"/>
        <w:ind w:left="-17" w:firstLine="556"/>
        <w:rPr>
          <w:sz w:val="22"/>
        </w:rPr>
      </w:pPr>
      <w:r>
        <w:rPr>
          <w:sz w:val="22"/>
          <w:lang w:bidi="en-US"/>
        </w:rPr>
        <w:tab/>
      </w:r>
    </w:p>
    <w:p w14:paraId="6AC6D45D" w14:textId="70448581" w:rsidR="00B60E96" w:rsidRPr="009716C7" w:rsidRDefault="00B60E96" w:rsidP="00B60E96">
      <w:pPr>
        <w:spacing w:after="0" w:line="288" w:lineRule="auto"/>
        <w:ind w:left="-15"/>
        <w:rPr>
          <w:sz w:val="22"/>
        </w:rPr>
      </w:pPr>
      <w:r>
        <w:rPr>
          <w:sz w:val="22"/>
          <w:lang w:bidi="en-US"/>
        </w:rPr>
        <w:t xml:space="preserve">If </w:t>
      </w:r>
      <w:proofErr w:type="gramStart"/>
      <w:r>
        <w:rPr>
          <w:sz w:val="22"/>
          <w:lang w:bidi="en-US"/>
        </w:rPr>
        <w:t>this Call for Repurchase is signed by a representative of a shareholder, the original power of attorney</w:t>
      </w:r>
      <w:proofErr w:type="gramEnd"/>
      <w:r>
        <w:rPr>
          <w:sz w:val="22"/>
          <w:lang w:bidi="en-US"/>
        </w:rPr>
        <w:t xml:space="preserve"> or other document certifying the relevant authority of the person who signed the Call for Repurchase on behalf of the shareholder, or a duly certified copy of the power of attorney/other document, shall be attached to the Call for Repurchase. </w:t>
      </w:r>
    </w:p>
    <w:p w14:paraId="3507EBBD" w14:textId="77777777" w:rsidR="007D701E" w:rsidRPr="009716C7" w:rsidRDefault="000B472A" w:rsidP="00B60E96"/>
    <w:sectPr w:rsidR="007D701E" w:rsidRPr="009716C7" w:rsidSect="000242FD">
      <w:footerReference w:type="default" r:id="rId9"/>
      <w:pgSz w:w="11906" w:h="16838"/>
      <w:pgMar w:top="426"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FD3B4" w14:textId="77777777" w:rsidR="000B472A" w:rsidRDefault="000B472A" w:rsidP="00077D74">
      <w:pPr>
        <w:spacing w:after="0" w:line="240" w:lineRule="auto"/>
      </w:pPr>
      <w:r>
        <w:separator/>
      </w:r>
    </w:p>
  </w:endnote>
  <w:endnote w:type="continuationSeparator" w:id="0">
    <w:p w14:paraId="0FF9AF5B" w14:textId="77777777" w:rsidR="000B472A" w:rsidRDefault="000B472A" w:rsidP="00077D74">
      <w:pPr>
        <w:spacing w:after="0" w:line="240" w:lineRule="auto"/>
      </w:pPr>
      <w:r>
        <w:continuationSeparator/>
      </w:r>
    </w:p>
  </w:endnote>
  <w:endnote w:type="continuationNotice" w:id="1">
    <w:p w14:paraId="50ED24D6" w14:textId="77777777" w:rsidR="000B472A" w:rsidRDefault="000B4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8712719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652B09C" w14:textId="2424A170" w:rsidR="00077D74" w:rsidRPr="00077D74" w:rsidRDefault="00077D74">
            <w:pPr>
              <w:pStyle w:val="af1"/>
              <w:jc w:val="right"/>
              <w:rPr>
                <w:sz w:val="18"/>
                <w:szCs w:val="18"/>
              </w:rPr>
            </w:pPr>
            <w:r w:rsidRPr="00077D74">
              <w:rPr>
                <w:sz w:val="18"/>
                <w:lang w:bidi="en-US"/>
              </w:rPr>
              <w:t xml:space="preserve">Page </w:t>
            </w:r>
            <w:r w:rsidRPr="00077D74">
              <w:rPr>
                <w:b/>
                <w:sz w:val="18"/>
                <w:lang w:bidi="en-US"/>
              </w:rPr>
              <w:fldChar w:fldCharType="begin"/>
            </w:r>
            <w:r w:rsidRPr="00077D74">
              <w:rPr>
                <w:b/>
                <w:sz w:val="18"/>
                <w:lang w:bidi="en-US"/>
              </w:rPr>
              <w:instrText>PAGE</w:instrText>
            </w:r>
            <w:r w:rsidRPr="00077D74">
              <w:rPr>
                <w:b/>
                <w:sz w:val="18"/>
                <w:lang w:bidi="en-US"/>
              </w:rPr>
              <w:fldChar w:fldCharType="separate"/>
            </w:r>
            <w:r w:rsidR="009716C7">
              <w:rPr>
                <w:b/>
                <w:noProof/>
                <w:sz w:val="18"/>
                <w:lang w:bidi="en-US"/>
              </w:rPr>
              <w:t>2</w:t>
            </w:r>
            <w:r w:rsidRPr="00077D74">
              <w:rPr>
                <w:b/>
                <w:sz w:val="18"/>
                <w:lang w:bidi="en-US"/>
              </w:rPr>
              <w:fldChar w:fldCharType="end"/>
            </w:r>
            <w:r w:rsidRPr="00077D74">
              <w:rPr>
                <w:sz w:val="18"/>
                <w:lang w:bidi="en-US"/>
              </w:rPr>
              <w:t xml:space="preserve"> of </w:t>
            </w:r>
            <w:r w:rsidRPr="00077D74">
              <w:rPr>
                <w:b/>
                <w:sz w:val="18"/>
                <w:lang w:bidi="en-US"/>
              </w:rPr>
              <w:fldChar w:fldCharType="begin"/>
            </w:r>
            <w:r w:rsidRPr="00077D74">
              <w:rPr>
                <w:b/>
                <w:sz w:val="18"/>
                <w:lang w:bidi="en-US"/>
              </w:rPr>
              <w:instrText>NUMPAGES</w:instrText>
            </w:r>
            <w:r w:rsidRPr="00077D74">
              <w:rPr>
                <w:b/>
                <w:sz w:val="18"/>
                <w:lang w:bidi="en-US"/>
              </w:rPr>
              <w:fldChar w:fldCharType="separate"/>
            </w:r>
            <w:r w:rsidR="009716C7">
              <w:rPr>
                <w:b/>
                <w:noProof/>
                <w:sz w:val="18"/>
                <w:lang w:bidi="en-US"/>
              </w:rPr>
              <w:t>2</w:t>
            </w:r>
            <w:r w:rsidRPr="00077D74">
              <w:rPr>
                <w:b/>
                <w:sz w:val="18"/>
                <w:lang w:bidi="en-US"/>
              </w:rPr>
              <w:fldChar w:fldCharType="end"/>
            </w:r>
          </w:p>
        </w:sdtContent>
      </w:sdt>
    </w:sdtContent>
  </w:sdt>
  <w:p w14:paraId="611F2CDC" w14:textId="77777777" w:rsidR="00077D74" w:rsidRPr="00077D74" w:rsidRDefault="00077D74">
    <w:pPr>
      <w:pStyle w:val="af1"/>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A54D" w14:textId="77777777" w:rsidR="000B472A" w:rsidRDefault="000B472A" w:rsidP="00077D74">
      <w:pPr>
        <w:spacing w:after="0" w:line="240" w:lineRule="auto"/>
      </w:pPr>
      <w:r>
        <w:separator/>
      </w:r>
    </w:p>
  </w:footnote>
  <w:footnote w:type="continuationSeparator" w:id="0">
    <w:p w14:paraId="69A11788" w14:textId="77777777" w:rsidR="000B472A" w:rsidRDefault="000B472A" w:rsidP="00077D74">
      <w:pPr>
        <w:spacing w:after="0" w:line="240" w:lineRule="auto"/>
      </w:pPr>
      <w:r>
        <w:continuationSeparator/>
      </w:r>
    </w:p>
  </w:footnote>
  <w:footnote w:type="continuationNotice" w:id="1">
    <w:p w14:paraId="70BBE2DE" w14:textId="77777777" w:rsidR="000B472A" w:rsidRDefault="000B472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BF"/>
    <w:rsid w:val="00002C72"/>
    <w:rsid w:val="000242FD"/>
    <w:rsid w:val="0004280E"/>
    <w:rsid w:val="000446C3"/>
    <w:rsid w:val="00071144"/>
    <w:rsid w:val="00077D74"/>
    <w:rsid w:val="0008160C"/>
    <w:rsid w:val="00093D1F"/>
    <w:rsid w:val="000B472A"/>
    <w:rsid w:val="00102F59"/>
    <w:rsid w:val="0016790A"/>
    <w:rsid w:val="00190BBB"/>
    <w:rsid w:val="0019638C"/>
    <w:rsid w:val="001A6319"/>
    <w:rsid w:val="001B4F00"/>
    <w:rsid w:val="002404F3"/>
    <w:rsid w:val="002452EC"/>
    <w:rsid w:val="00245796"/>
    <w:rsid w:val="0025291B"/>
    <w:rsid w:val="003335E5"/>
    <w:rsid w:val="00383C61"/>
    <w:rsid w:val="003A2334"/>
    <w:rsid w:val="003C7D77"/>
    <w:rsid w:val="003D2871"/>
    <w:rsid w:val="003D783D"/>
    <w:rsid w:val="004804FC"/>
    <w:rsid w:val="004E389D"/>
    <w:rsid w:val="00515CF1"/>
    <w:rsid w:val="0052398C"/>
    <w:rsid w:val="005754AE"/>
    <w:rsid w:val="00586051"/>
    <w:rsid w:val="005A1E53"/>
    <w:rsid w:val="00673CA0"/>
    <w:rsid w:val="00677D82"/>
    <w:rsid w:val="006809D4"/>
    <w:rsid w:val="00681461"/>
    <w:rsid w:val="00684AFD"/>
    <w:rsid w:val="006A1E63"/>
    <w:rsid w:val="006D5580"/>
    <w:rsid w:val="00717DF0"/>
    <w:rsid w:val="007810D1"/>
    <w:rsid w:val="00787C06"/>
    <w:rsid w:val="007C4305"/>
    <w:rsid w:val="008140E3"/>
    <w:rsid w:val="00860BC8"/>
    <w:rsid w:val="00897CDD"/>
    <w:rsid w:val="008D2270"/>
    <w:rsid w:val="008D41A9"/>
    <w:rsid w:val="00911D16"/>
    <w:rsid w:val="00913223"/>
    <w:rsid w:val="009224BF"/>
    <w:rsid w:val="0093379B"/>
    <w:rsid w:val="00937828"/>
    <w:rsid w:val="00937C70"/>
    <w:rsid w:val="00955309"/>
    <w:rsid w:val="009562FB"/>
    <w:rsid w:val="009716C7"/>
    <w:rsid w:val="0098673D"/>
    <w:rsid w:val="00990086"/>
    <w:rsid w:val="00991D41"/>
    <w:rsid w:val="009D5603"/>
    <w:rsid w:val="00A54319"/>
    <w:rsid w:val="00A622F6"/>
    <w:rsid w:val="00A6495A"/>
    <w:rsid w:val="00A74EB4"/>
    <w:rsid w:val="00A81390"/>
    <w:rsid w:val="00A81C4A"/>
    <w:rsid w:val="00AC4230"/>
    <w:rsid w:val="00AC7745"/>
    <w:rsid w:val="00AD4918"/>
    <w:rsid w:val="00AD5120"/>
    <w:rsid w:val="00AE5813"/>
    <w:rsid w:val="00B419D0"/>
    <w:rsid w:val="00B60E96"/>
    <w:rsid w:val="00B64089"/>
    <w:rsid w:val="00B711AB"/>
    <w:rsid w:val="00BB31B2"/>
    <w:rsid w:val="00BC03A5"/>
    <w:rsid w:val="00BE31AC"/>
    <w:rsid w:val="00BE6C85"/>
    <w:rsid w:val="00C32C83"/>
    <w:rsid w:val="00C403BB"/>
    <w:rsid w:val="00D04B9E"/>
    <w:rsid w:val="00D82DC4"/>
    <w:rsid w:val="00D938A3"/>
    <w:rsid w:val="00DA7C66"/>
    <w:rsid w:val="00DC6536"/>
    <w:rsid w:val="00DD258C"/>
    <w:rsid w:val="00E22E1D"/>
    <w:rsid w:val="00E25B2A"/>
    <w:rsid w:val="00E6470C"/>
    <w:rsid w:val="00E957CD"/>
    <w:rsid w:val="00E97D5B"/>
    <w:rsid w:val="00EB533A"/>
    <w:rsid w:val="00EB66BF"/>
    <w:rsid w:val="00ED62A7"/>
    <w:rsid w:val="00EF7221"/>
    <w:rsid w:val="00F34DD3"/>
    <w:rsid w:val="00F63A85"/>
    <w:rsid w:val="00F97893"/>
    <w:rsid w:val="00FB1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AA38"/>
  <w15:chartTrackingRefBased/>
  <w15:docId w15:val="{2D4178A9-A9A8-401D-94A4-320D85FB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US" w:eastAsia="en-US" w:bidi="ar-SA"/>
      </w:rPr>
    </w:rPrDefault>
    <w:pPrDefault>
      <w:pPr>
        <w:spacing w:after="20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E96"/>
    <w:pPr>
      <w:spacing w:after="30" w:line="268" w:lineRule="auto"/>
      <w:ind w:left="703" w:firstLine="557"/>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813"/>
    <w:pPr>
      <w:spacing w:after="0" w:line="240" w:lineRule="auto"/>
    </w:pPr>
    <w:rPr>
      <w:sz w:val="18"/>
    </w:rPr>
    <w:tblPr>
      <w:tblInd w:w="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85" w:type="dxa"/>
        <w:left w:w="85" w:type="dxa"/>
        <w:bottom w:w="85" w:type="dxa"/>
        <w:right w:w="85" w:type="dxa"/>
      </w:tblCellMar>
    </w:tblPr>
    <w:tcPr>
      <w:tcMar>
        <w:top w:w="85" w:type="dxa"/>
        <w:left w:w="85" w:type="dxa"/>
        <w:bottom w:w="85" w:type="dxa"/>
        <w:right w:w="85" w:type="dxa"/>
      </w:tcMar>
    </w:tcPr>
    <w:tblStylePr w:type="firstRow">
      <w:pPr>
        <w:jc w:val="center"/>
      </w:pPr>
      <w:rPr>
        <w:rFonts w:ascii="Verdana" w:hAnsi="Verdana"/>
        <w:sz w:val="18"/>
      </w:rPr>
      <w:tblPr/>
      <w:tcPr>
        <w:shd w:val="clear" w:color="auto" w:fill="5F1358"/>
        <w:vAlign w:val="center"/>
      </w:tcPr>
    </w:tblStylePr>
  </w:style>
  <w:style w:type="paragraph" w:styleId="a4">
    <w:name w:val="footnote text"/>
    <w:basedOn w:val="a"/>
    <w:link w:val="a5"/>
    <w:uiPriority w:val="99"/>
    <w:semiHidden/>
    <w:unhideWhenUsed/>
    <w:rsid w:val="00897CDD"/>
    <w:pPr>
      <w:spacing w:after="0" w:line="240" w:lineRule="auto"/>
      <w:ind w:left="0" w:firstLine="0"/>
    </w:pPr>
    <w:rPr>
      <w:rFonts w:ascii="Verdana" w:eastAsiaTheme="minorHAnsi" w:hAnsi="Verdana" w:cstheme="minorBidi"/>
      <w:color w:val="auto"/>
      <w:sz w:val="18"/>
      <w:szCs w:val="20"/>
      <w:lang w:val="ru-RU"/>
    </w:rPr>
  </w:style>
  <w:style w:type="character" w:customStyle="1" w:styleId="a5">
    <w:name w:val="Текст сноски Знак"/>
    <w:basedOn w:val="a0"/>
    <w:link w:val="a4"/>
    <w:uiPriority w:val="99"/>
    <w:semiHidden/>
    <w:rsid w:val="00897CDD"/>
    <w:rPr>
      <w:sz w:val="18"/>
      <w:szCs w:val="20"/>
    </w:rPr>
  </w:style>
  <w:style w:type="paragraph" w:styleId="a6">
    <w:name w:val="List Paragraph"/>
    <w:basedOn w:val="a"/>
    <w:uiPriority w:val="34"/>
    <w:qFormat/>
    <w:rsid w:val="00AE5813"/>
    <w:pPr>
      <w:spacing w:after="200" w:line="288" w:lineRule="auto"/>
      <w:ind w:left="720" w:firstLine="0"/>
      <w:contextualSpacing/>
    </w:pPr>
    <w:rPr>
      <w:rFonts w:ascii="Verdana" w:eastAsiaTheme="minorHAnsi" w:hAnsi="Verdana" w:cstheme="minorBidi"/>
      <w:color w:val="auto"/>
      <w:lang w:val="ru-RU"/>
    </w:rPr>
  </w:style>
  <w:style w:type="paragraph" w:styleId="a7">
    <w:name w:val="annotation text"/>
    <w:basedOn w:val="a"/>
    <w:link w:val="a8"/>
    <w:uiPriority w:val="99"/>
    <w:unhideWhenUsed/>
    <w:rsid w:val="00B60E96"/>
    <w:pPr>
      <w:spacing w:line="240" w:lineRule="auto"/>
    </w:pPr>
    <w:rPr>
      <w:szCs w:val="20"/>
    </w:rPr>
  </w:style>
  <w:style w:type="character" w:customStyle="1" w:styleId="a8">
    <w:name w:val="Текст примечания Знак"/>
    <w:basedOn w:val="a0"/>
    <w:link w:val="a7"/>
    <w:uiPriority w:val="99"/>
    <w:rsid w:val="00B60E96"/>
    <w:rPr>
      <w:rFonts w:ascii="Times New Roman" w:eastAsia="Times New Roman" w:hAnsi="Times New Roman" w:cs="Times New Roman"/>
      <w:color w:val="000000"/>
      <w:szCs w:val="20"/>
      <w:lang w:val="en-US"/>
    </w:rPr>
  </w:style>
  <w:style w:type="character" w:styleId="a9">
    <w:name w:val="annotation reference"/>
    <w:basedOn w:val="a0"/>
    <w:uiPriority w:val="99"/>
    <w:semiHidden/>
    <w:unhideWhenUsed/>
    <w:rsid w:val="00B60E96"/>
    <w:rPr>
      <w:sz w:val="16"/>
      <w:szCs w:val="16"/>
    </w:rPr>
  </w:style>
  <w:style w:type="paragraph" w:styleId="aa">
    <w:name w:val="Revision"/>
    <w:hidden/>
    <w:uiPriority w:val="99"/>
    <w:semiHidden/>
    <w:rsid w:val="00A6495A"/>
    <w:pPr>
      <w:spacing w:after="0" w:line="240" w:lineRule="auto"/>
      <w:jc w:val="left"/>
    </w:pPr>
    <w:rPr>
      <w:rFonts w:ascii="Times New Roman" w:eastAsia="Times New Roman" w:hAnsi="Times New Roman" w:cs="Times New Roman"/>
      <w:color w:val="000000"/>
    </w:rPr>
  </w:style>
  <w:style w:type="paragraph" w:styleId="ab">
    <w:name w:val="Balloon Text"/>
    <w:basedOn w:val="a"/>
    <w:link w:val="ac"/>
    <w:uiPriority w:val="99"/>
    <w:semiHidden/>
    <w:unhideWhenUsed/>
    <w:rsid w:val="00002C7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02C72"/>
    <w:rPr>
      <w:rFonts w:ascii="Segoe UI" w:eastAsia="Times New Roman" w:hAnsi="Segoe UI" w:cs="Segoe UI"/>
      <w:color w:val="000000"/>
      <w:sz w:val="18"/>
      <w:szCs w:val="18"/>
      <w:lang w:val="en-US"/>
    </w:rPr>
  </w:style>
  <w:style w:type="paragraph" w:styleId="ad">
    <w:name w:val="annotation subject"/>
    <w:basedOn w:val="a7"/>
    <w:next w:val="a7"/>
    <w:link w:val="ae"/>
    <w:uiPriority w:val="99"/>
    <w:semiHidden/>
    <w:unhideWhenUsed/>
    <w:rsid w:val="00190BBB"/>
    <w:rPr>
      <w:b/>
      <w:bCs/>
    </w:rPr>
  </w:style>
  <w:style w:type="character" w:customStyle="1" w:styleId="ae">
    <w:name w:val="Тема примечания Знак"/>
    <w:basedOn w:val="a8"/>
    <w:link w:val="ad"/>
    <w:uiPriority w:val="99"/>
    <w:semiHidden/>
    <w:rsid w:val="00190BBB"/>
    <w:rPr>
      <w:rFonts w:ascii="Times New Roman" w:eastAsia="Times New Roman" w:hAnsi="Times New Roman" w:cs="Times New Roman"/>
      <w:b/>
      <w:bCs/>
      <w:color w:val="000000"/>
      <w:szCs w:val="20"/>
      <w:lang w:val="en-US"/>
    </w:rPr>
  </w:style>
  <w:style w:type="paragraph" w:styleId="af">
    <w:name w:val="header"/>
    <w:basedOn w:val="a"/>
    <w:link w:val="af0"/>
    <w:uiPriority w:val="99"/>
    <w:unhideWhenUsed/>
    <w:rsid w:val="00077D74"/>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077D74"/>
    <w:rPr>
      <w:rFonts w:ascii="Times New Roman" w:eastAsia="Times New Roman" w:hAnsi="Times New Roman" w:cs="Times New Roman"/>
      <w:color w:val="000000"/>
      <w:lang w:val="en-US"/>
    </w:rPr>
  </w:style>
  <w:style w:type="paragraph" w:styleId="af1">
    <w:name w:val="footer"/>
    <w:basedOn w:val="a"/>
    <w:link w:val="af2"/>
    <w:uiPriority w:val="99"/>
    <w:unhideWhenUsed/>
    <w:rsid w:val="00077D74"/>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077D74"/>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7E9D7B5EC6245933BE9E4461DBF8E" ma:contentTypeVersion="15" ma:contentTypeDescription="Create a new document." ma:contentTypeScope="" ma:versionID="45b54766b8ca4373868972c26ffc6a98">
  <xsd:schema xmlns:xsd="http://www.w3.org/2001/XMLSchema" xmlns:xs="http://www.w3.org/2001/XMLSchema" xmlns:p="http://schemas.microsoft.com/office/2006/metadata/properties" xmlns:ns2="5bcb4d40-3e04-496e-8ceb-fad8010efd12" xmlns:ns3="1455ee12-f775-410a-bed5-58c63450aab3" targetNamespace="http://schemas.microsoft.com/office/2006/metadata/properties" ma:root="true" ma:fieldsID="56672a841ec368933911bd125151d3cf" ns2:_="" ns3:_="">
    <xsd:import namespace="5bcb4d40-3e04-496e-8ceb-fad8010efd12"/>
    <xsd:import namespace="1455ee12-f775-410a-bed5-58c63450aa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b4d40-3e04-496e-8ceb-fad8010ef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8635b85-1a59-45fa-9510-b8167c5c1af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5ee12-f775-410a-bed5-58c63450aa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6346006-115c-45a6-9c87-180c07ceb042}" ma:internalName="TaxCatchAll" ma:showField="CatchAllData" ma:web="1455ee12-f775-410a-bed5-58c63450aab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55ee12-f775-410a-bed5-58c63450aab3" xsi:nil="true"/>
    <lcf76f155ced4ddcb4097134ff3c332f xmlns="5bcb4d40-3e04-496e-8ceb-fad8010efd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F76167-756F-4A8D-95FC-693A6CDF4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b4d40-3e04-496e-8ceb-fad8010efd12"/>
    <ds:schemaRef ds:uri="1455ee12-f775-410a-bed5-58c63450a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731C0-450C-4163-A020-206FFE50F466}">
  <ds:schemaRefs>
    <ds:schemaRef ds:uri="http://schemas.microsoft.com/sharepoint/v3/contenttype/forms"/>
  </ds:schemaRefs>
</ds:datastoreItem>
</file>

<file path=customXml/itemProps3.xml><?xml version="1.0" encoding="utf-8"?>
<ds:datastoreItem xmlns:ds="http://schemas.openxmlformats.org/officeDocument/2006/customXml" ds:itemID="{8E9B8883-4245-4143-90F3-629A7383DCA5}">
  <ds:schemaRefs>
    <ds:schemaRef ds:uri="http://schemas.microsoft.com/office/2006/metadata/properties"/>
    <ds:schemaRef ds:uri="http://schemas.microsoft.com/office/infopath/2007/PartnerControls"/>
    <ds:schemaRef ds:uri="1455ee12-f775-410a-bed5-58c63450aab3"/>
    <ds:schemaRef ds:uri="5bcb4d40-3e04-496e-8ceb-fad8010efd12"/>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Chuvakin</dc:creator>
  <cp:keywords/>
  <dc:description/>
  <cp:lastModifiedBy>User</cp:lastModifiedBy>
  <cp:revision>30</cp:revision>
  <dcterms:created xsi:type="dcterms:W3CDTF">2022-10-21T08:27:00Z</dcterms:created>
  <dcterms:modified xsi:type="dcterms:W3CDTF">2022-11-23T11:33:00Z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0x0101006807E9D7B5EC6245933BE9E4461DBF8E</vt:lpwstr>
  </property>
</Properties>
</file>